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I. The Collapse of Belief: Losing Faith in Perception and Language</w:t>
      </w:r>
    </w:p>
    <w:p>
      <w:pPr>
        <w:pStyle w:val="BodyText"/>
        <w:bidi w:val="0"/>
        <w:jc w:val="start"/>
        <w:rPr/>
      </w:pPr>
      <w:r>
        <w:rPr/>
        <w:t xml:space="preserve">I have lost the ability to trust my own observations. At first, I realized I could not </w:t>
      </w:r>
      <w:r>
        <w:rPr>
          <w:rStyle w:val="Emphasis"/>
        </w:rPr>
        <w:t>prove</w:t>
      </w:r>
      <w:r>
        <w:rPr/>
        <w:t xml:space="preserve"> them to myself—so I stopped believing what I saw. Then, I lost faith in the words I used to describe those observations, because if the observations themselves were unprovable, the words built upon them were meaningless too. Without belief in words, I could no longer understand what I was seeing. The sky, for example: before, I would have called it "beautiful," but now I see </w:t>
      </w:r>
      <w:r>
        <w:rPr>
          <w:rStyle w:val="Emphasis"/>
        </w:rPr>
        <w:t>nothing</w:t>
      </w:r>
      <w:r>
        <w:rPr/>
        <w:t>, because I cannot trust any words to describe it. Words were how I once made sense of the world, how I controlled my actions and choices—but now, without faith in them, I am paralyzed.</w:t>
      </w:r>
    </w:p>
    <w:p>
      <w:pPr>
        <w:pStyle w:val="BodyText"/>
        <w:bidi w:val="0"/>
        <w:jc w:val="start"/>
        <w:rPr/>
      </w:pPr>
      <w:r>
        <w:rPr/>
        <w:t xml:space="preserve">Life has become empty. I feel no interest, no motivation, no pleasure. My mind is a void—no automatic thoughts, no emotions, no meaning. I can </w:t>
      </w:r>
      <w:r>
        <w:rPr>
          <w:rStyle w:val="Emphasis"/>
        </w:rPr>
        <w:t>act</w:t>
      </w:r>
      <w:r>
        <w:rPr/>
        <w:t>, but when I do, nothing changes. My state remains the same. People say, "Just start doing something, and meaning will return," but I know it won’t. Action cannot restore belief if the foundation—proof—is missing. I am too aware, too conscious to accidentally stumble into faith. Everything in my mind is deliberate, and since I know nothing can be proven, I cannot force myself to believe.</w:t>
      </w:r>
    </w:p>
    <w:p>
      <w:pPr>
        <w:pStyle w:val="Style15"/>
        <w:bidi w:val="0"/>
        <w:jc w:val="start"/>
        <w:rPr/>
      </w:pPr>
      <w:r>
        <w:rPr/>
      </w:r>
    </w:p>
    <w:p>
      <w:pPr>
        <w:pStyle w:val="Heading3"/>
        <w:bidi w:val="0"/>
        <w:jc w:val="start"/>
        <w:rPr/>
      </w:pPr>
      <w:r>
        <w:rPr>
          <w:rStyle w:val="Strong"/>
          <w:b/>
          <w:bCs/>
        </w:rPr>
        <w:t>II. The Prison of Consciousness: Trapped Between Faith and Nihilism</w:t>
      </w:r>
    </w:p>
    <w:p>
      <w:pPr>
        <w:pStyle w:val="BodyText"/>
        <w:bidi w:val="0"/>
        <w:jc w:val="start"/>
        <w:rPr/>
      </w:pPr>
      <w:r>
        <w:rPr/>
        <w:t xml:space="preserve">What if I can never regain belief in observations or words? How can I find meaning </w:t>
      </w:r>
      <w:r>
        <w:rPr>
          <w:rStyle w:val="Emphasis"/>
        </w:rPr>
        <w:t>without</w:t>
      </w:r>
      <w:r>
        <w:rPr/>
        <w:t xml:space="preserve"> belief? Philosophers must have faced this. Is there a way to live without restoring faith in reality?</w:t>
      </w:r>
    </w:p>
    <w:p>
      <w:pPr>
        <w:pStyle w:val="BodyText"/>
        <w:bidi w:val="0"/>
        <w:jc w:val="start"/>
        <w:rPr/>
      </w:pPr>
      <w:r>
        <w:rPr/>
        <w:t xml:space="preserve">I feel I have permanently lost the capacity to believe. Philosophy led me here—it stripped me of all illusions, and now there is no going back. But where do I go </w:t>
      </w:r>
      <w:r>
        <w:rPr>
          <w:rStyle w:val="Emphasis"/>
        </w:rPr>
        <w:t>forward</w:t>
      </w:r>
      <w:r>
        <w:rPr/>
        <w:t>? I cannot move if I do not believe in the words that would direct me. I see no point in doing anything because I feel no pleasure. My body can function, but my mind is detached. I have no emotions, no desires, no curiosity. Even physical pleasure is meaningless if I do not ascribe value to it.</w:t>
      </w:r>
    </w:p>
    <w:p>
      <w:pPr>
        <w:pStyle w:val="BodyText"/>
        <w:bidi w:val="0"/>
        <w:jc w:val="start"/>
        <w:rPr/>
      </w:pPr>
      <w:r>
        <w:rPr/>
        <w:t>Some philosophers say we can live without meaning—but how? A life without pleasure or purpose is not a life I want. If I cannot believe, and if belief is the only source of joy, then what remains? I do not want to live as a hollow shell, but I also refuse to deceive myself. I am caught: I cannot believe, yet I cannot live without belief.</w:t>
      </w:r>
    </w:p>
    <w:p>
      <w:pPr>
        <w:pStyle w:val="Style15"/>
        <w:bidi w:val="0"/>
        <w:jc w:val="start"/>
        <w:rPr/>
      </w:pPr>
      <w:r>
        <w:rPr/>
      </w:r>
    </w:p>
    <w:p>
      <w:pPr>
        <w:pStyle w:val="Heading3"/>
        <w:bidi w:val="0"/>
        <w:jc w:val="start"/>
        <w:rPr/>
      </w:pPr>
      <w:r>
        <w:rPr>
          <w:rStyle w:val="Strong"/>
          <w:b/>
          <w:bCs/>
        </w:rPr>
        <w:t>III. The Pragmatic Experiment: "As If" Belief</w:t>
      </w:r>
    </w:p>
    <w:p>
      <w:pPr>
        <w:pStyle w:val="BodyText"/>
        <w:bidi w:val="0"/>
        <w:jc w:val="start"/>
        <w:rPr/>
      </w:pPr>
      <w:r>
        <w:rPr/>
        <w:t xml:space="preserve">The only idea that helped was a </w:t>
      </w:r>
      <w:r>
        <w:rPr>
          <w:rStyle w:val="Emphasis"/>
        </w:rPr>
        <w:t>pragmatic</w:t>
      </w:r>
      <w:r>
        <w:rPr/>
        <w:t xml:space="preserve"> approach to belief. I began to live </w:t>
      </w:r>
      <w:r>
        <w:rPr>
          <w:rStyle w:val="Emphasis"/>
        </w:rPr>
        <w:t>as if</w:t>
      </w:r>
      <w:r>
        <w:rPr/>
        <w:t xml:space="preserve"> I believed, </w:t>
      </w:r>
      <w:r>
        <w:rPr>
          <w:rStyle w:val="Emphasis"/>
        </w:rPr>
        <w:t>as if</w:t>
      </w:r>
      <w:r>
        <w:rPr/>
        <w:t xml:space="preserve"> there was meaning. I did not truly believe—but the pretense was enough to restore some joy, motivation, and pleasure. It was a performance, a conscious act of make-believe, and it worked.</w:t>
      </w:r>
    </w:p>
    <w:p>
      <w:pPr>
        <w:pStyle w:val="BodyText"/>
        <w:bidi w:val="0"/>
        <w:jc w:val="start"/>
        <w:rPr/>
      </w:pPr>
      <w:r>
        <w:rPr/>
        <w:t>But then I realized: this improved state was built on words I did not actually trust. The moment I saw that my happiness was a construct of unbelief, the illusion collapsed. All techniques for improving my state rely on self-talk—words I do not believe in. If my well-being depends on lies, it feels worthless.</w:t>
      </w:r>
    </w:p>
    <w:p>
      <w:pPr>
        <w:pStyle w:val="BodyText"/>
        <w:bidi w:val="0"/>
        <w:jc w:val="start"/>
        <w:rPr/>
      </w:pPr>
      <w:r>
        <w:rPr/>
        <w:t xml:space="preserve">I cannot act without words. To do anything, I must first tell myself, </w:t>
      </w:r>
      <w:r>
        <w:rPr>
          <w:rStyle w:val="Emphasis"/>
        </w:rPr>
        <w:t>"Let’s try this,"</w:t>
      </w:r>
      <w:r>
        <w:rPr/>
        <w:t xml:space="preserve"> but I do not believe those words. So why act? Why pretend? I want to change my state, but any change would be artificial, built on a foundation I reject.</w:t>
      </w:r>
    </w:p>
    <w:p>
      <w:pPr>
        <w:pStyle w:val="Style15"/>
        <w:bidi w:val="0"/>
        <w:jc w:val="start"/>
        <w:rPr/>
      </w:pPr>
      <w:r>
        <w:rPr/>
      </w:r>
    </w:p>
    <w:p>
      <w:pPr>
        <w:pStyle w:val="Heading3"/>
        <w:bidi w:val="0"/>
        <w:jc w:val="start"/>
        <w:rPr/>
      </w:pPr>
      <w:r>
        <w:rPr>
          <w:rStyle w:val="Strong"/>
          <w:b/>
          <w:bCs/>
        </w:rPr>
        <w:t>IV. The Paradox of Pure Perception: Life Without Words</w:t>
      </w:r>
    </w:p>
    <w:p>
      <w:pPr>
        <w:pStyle w:val="BodyText"/>
        <w:bidi w:val="0"/>
        <w:jc w:val="start"/>
        <w:rPr/>
      </w:pPr>
      <w:r>
        <w:rPr/>
        <w:t xml:space="preserve">I tried observing reality </w:t>
      </w:r>
      <w:r>
        <w:rPr>
          <w:rStyle w:val="Emphasis"/>
        </w:rPr>
        <w:t>without</w:t>
      </w:r>
      <w:r>
        <w:rPr/>
        <w:t xml:space="preserve"> words—pure perception, no labels, no thoughts. It was peaceful in a way, but empty. There was no motivation to live like this because there was no </w:t>
      </w:r>
      <w:r>
        <w:rPr>
          <w:rStyle w:val="Emphasis"/>
        </w:rPr>
        <w:t>why</w:t>
      </w:r>
      <w:r>
        <w:rPr/>
        <w:t>. I saw no reason to continue existing, even if the experience itself was neutral.</w:t>
      </w:r>
    </w:p>
    <w:p>
      <w:pPr>
        <w:pStyle w:val="BodyText"/>
        <w:bidi w:val="0"/>
        <w:jc w:val="start"/>
        <w:rPr/>
      </w:pPr>
      <w:r>
        <w:rPr/>
        <w:t xml:space="preserve">Philosophers who reach nihilism—how do they answer the question of </w:t>
      </w:r>
      <w:r>
        <w:rPr>
          <w:rStyle w:val="Emphasis"/>
        </w:rPr>
        <w:t>why</w:t>
      </w:r>
      <w:r>
        <w:rPr/>
        <w:t>? How do they avoid it when it is always there? I see that I could distract myself with sensations, but that feels like avoidance. If I ignore the truth that reality is meaningless, I am living in denial. But if I accept it, I feel no motivation to do anything.</w:t>
      </w:r>
    </w:p>
    <w:p>
      <w:pPr>
        <w:pStyle w:val="Style15"/>
        <w:bidi w:val="0"/>
        <w:jc w:val="start"/>
        <w:rPr/>
      </w:pPr>
      <w:r>
        <w:rPr/>
      </w:r>
    </w:p>
    <w:p>
      <w:pPr>
        <w:pStyle w:val="Heading3"/>
        <w:bidi w:val="0"/>
        <w:jc w:val="start"/>
        <w:rPr/>
      </w:pPr>
      <w:r>
        <w:rPr>
          <w:rStyle w:val="Strong"/>
          <w:b/>
          <w:bCs/>
        </w:rPr>
        <w:t>V. The Absurdity of Thought: The Rock of Sisyphus</w:t>
      </w:r>
    </w:p>
    <w:p>
      <w:pPr>
        <w:pStyle w:val="BodyText"/>
        <w:bidi w:val="0"/>
        <w:jc w:val="start"/>
        <w:rPr/>
      </w:pPr>
      <w:r>
        <w:rPr/>
        <w:t xml:space="preserve">I thought of Sisyphus, condemned to push a boulder up a hill forever. I realized: </w:t>
      </w:r>
      <w:r>
        <w:rPr>
          <w:rStyle w:val="Emphasis"/>
        </w:rPr>
        <w:t>thinking</w:t>
      </w:r>
      <w:r>
        <w:rPr/>
        <w:t xml:space="preserve"> is like pushing that rock. It is meaningless, but so is </w:t>
      </w:r>
      <w:r>
        <w:rPr>
          <w:rStyle w:val="Emphasis"/>
        </w:rPr>
        <w:t>not</w:t>
      </w:r>
      <w:r>
        <w:rPr/>
        <w:t xml:space="preserve"> thinking. Both are equally absurd.</w:t>
      </w:r>
    </w:p>
    <w:p>
      <w:pPr>
        <w:pStyle w:val="BodyText"/>
        <w:bidi w:val="0"/>
        <w:jc w:val="start"/>
        <w:rPr/>
      </w:pPr>
      <w:r>
        <w:rPr/>
        <w:t xml:space="preserve">I cannot live without thoughts, yet I refuse to think in words I do not believe. But now I see that I can think </w:t>
      </w:r>
      <w:r>
        <w:rPr>
          <w:rStyle w:val="Emphasis"/>
        </w:rPr>
        <w:t>even if it is meaningless</w:t>
      </w:r>
      <w:r>
        <w:rPr/>
        <w:t xml:space="preserve">. I can create thoughts, feel motivation from them, and act—all while knowing it changes nothing. Life and death are both meaningless, so the question </w:t>
      </w:r>
      <w:r>
        <w:rPr>
          <w:rStyle w:val="Emphasis"/>
        </w:rPr>
        <w:t>"Why act?"</w:t>
      </w:r>
      <w:r>
        <w:rPr/>
        <w:t xml:space="preserve"> becomes irrelevant. I can push the rock </w:t>
      </w:r>
      <w:r>
        <w:rPr>
          <w:rStyle w:val="Emphasis"/>
        </w:rPr>
        <w:t>because</w:t>
      </w:r>
      <w:r>
        <w:rPr/>
        <w:t xml:space="preserve"> it is absurd.</w:t>
      </w:r>
    </w:p>
    <w:p>
      <w:pPr>
        <w:pStyle w:val="BodyText"/>
        <w:bidi w:val="0"/>
        <w:jc w:val="start"/>
        <w:rPr/>
      </w:pPr>
      <w:r>
        <w:rPr/>
        <w:t>This was the breakthrough: creating meaningless thoughts to feel something is itself an action, no different from pushing a stone. The discomfort of meaninglessness fades when I stop demanding that meaning exist.</w:t>
      </w:r>
    </w:p>
    <w:p>
      <w:pPr>
        <w:pStyle w:val="Style15"/>
        <w:bidi w:val="0"/>
        <w:jc w:val="start"/>
        <w:rPr/>
      </w:pPr>
      <w:r>
        <w:rPr/>
      </w:r>
    </w:p>
    <w:p>
      <w:pPr>
        <w:pStyle w:val="Heading3"/>
        <w:bidi w:val="0"/>
        <w:jc w:val="start"/>
        <w:rPr/>
      </w:pPr>
      <w:r>
        <w:rPr>
          <w:rStyle w:val="Strong"/>
          <w:b/>
          <w:bCs/>
        </w:rPr>
        <w:t>VI. The Final Resolution: Embracing the Void</w:t>
      </w:r>
    </w:p>
    <w:p>
      <w:pPr>
        <w:pStyle w:val="BodyText"/>
        <w:bidi w:val="0"/>
        <w:jc w:val="start"/>
        <w:rPr/>
      </w:pPr>
      <w:r>
        <w:rPr/>
        <w:t>I see now that reality is a silent void. Consciousness is an accident within it. The only honest path is to stop resisting—to exist passively, without striving, without illusion. There is no reason to fight the emptiness because there is no "reason" at all.</w:t>
      </w:r>
    </w:p>
    <w:p>
      <w:pPr>
        <w:pStyle w:val="BodyText"/>
        <w:bidi w:val="0"/>
        <w:jc w:val="start"/>
        <w:rPr/>
      </w:pPr>
      <w:r>
        <w:rPr/>
        <w:t xml:space="preserve">Yet, I also see that I can </w:t>
      </w:r>
      <w:r>
        <w:rPr>
          <w:rStyle w:val="Emphasis"/>
        </w:rPr>
        <w:t>choose</w:t>
      </w:r>
      <w:r>
        <w:rPr/>
        <w:t xml:space="preserve"> to act within the void, not because it matters, but because inaction is equally meaningless. I can think, feel, and move, not in pursuit of truth or joy, but as an expression of the absurd.</w:t>
      </w:r>
    </w:p>
    <w:p>
      <w:pPr>
        <w:pStyle w:val="BodyText"/>
        <w:bidi w:val="0"/>
        <w:jc w:val="start"/>
        <w:rPr/>
      </w:pPr>
      <w:r>
        <w:rPr/>
        <w:t xml:space="preserve">This is my answer: to live </w:t>
      </w:r>
      <w:r>
        <w:rPr>
          <w:rStyle w:val="Emphasis"/>
        </w:rPr>
        <w:t>despite</w:t>
      </w:r>
      <w:r>
        <w:rPr/>
        <w:t xml:space="preserve"> the absence of meaning, to act </w:t>
      </w:r>
      <w:r>
        <w:rPr>
          <w:rStyle w:val="Emphasis"/>
        </w:rPr>
        <w:t>because</w:t>
      </w:r>
      <w:r>
        <w:rPr/>
        <w:t xml:space="preserve"> nothing matters. The question </w:t>
      </w:r>
      <w:r>
        <w:rPr>
          <w:rStyle w:val="Emphasis"/>
        </w:rPr>
        <w:t>"Why?"</w:t>
      </w:r>
      <w:r>
        <w:rPr/>
        <w:t xml:space="preserve"> dissolves when I accept that no answer is needed.</w:t>
      </w:r>
    </w:p>
    <w:p>
      <w:pPr>
        <w:pStyle w:val="Style15"/>
        <w:bidi w:val="0"/>
        <w:jc w:val="start"/>
        <w:rPr/>
      </w:pPr>
      <w:r>
        <w:rPr/>
      </w:r>
    </w:p>
    <w:p>
      <w:pPr>
        <w:pStyle w:val="Heading3"/>
        <w:bidi w:val="0"/>
        <w:jc w:val="start"/>
        <w:rPr/>
      </w:pPr>
      <w:r>
        <w:rPr>
          <w:rStyle w:val="Strong"/>
          <w:b/>
          <w:bCs/>
        </w:rPr>
        <w:t>Key Themes in the Author’s Journey</w:t>
      </w:r>
    </w:p>
    <w:tbl>
      <w:tblPr>
        <w:tblW w:w="10466" w:type="dxa"/>
        <w:jc w:val="start"/>
        <w:tblInd w:w="0" w:type="dxa"/>
        <w:tblLayout w:type="fixed"/>
        <w:tblCellMar>
          <w:top w:w="28" w:type="dxa"/>
          <w:start w:w="28" w:type="dxa"/>
          <w:bottom w:w="28" w:type="dxa"/>
          <w:end w:w="28" w:type="dxa"/>
        </w:tblCellMar>
      </w:tblPr>
      <w:tblGrid>
        <w:gridCol w:w="1671"/>
        <w:gridCol w:w="3174"/>
        <w:gridCol w:w="2754"/>
        <w:gridCol w:w="2867"/>
      </w:tblGrid>
      <w:tr>
        <w:trPr>
          <w:tblHeader w:val="true"/>
        </w:trPr>
        <w:tc>
          <w:tcPr>
            <w:tcW w:w="1671" w:type="dxa"/>
            <w:tcBorders/>
            <w:vAlign w:val="center"/>
          </w:tcPr>
          <w:p>
            <w:pPr>
              <w:pStyle w:val="Style17"/>
              <w:suppressLineNumbers/>
              <w:bidi w:val="0"/>
              <w:jc w:val="center"/>
              <w:rPr/>
            </w:pPr>
            <w:r>
              <w:rPr/>
              <w:t>Stage</w:t>
            </w:r>
          </w:p>
        </w:tc>
        <w:tc>
          <w:tcPr>
            <w:tcW w:w="3174" w:type="dxa"/>
            <w:tcBorders/>
            <w:vAlign w:val="center"/>
          </w:tcPr>
          <w:p>
            <w:pPr>
              <w:pStyle w:val="Style17"/>
              <w:suppressLineNumbers/>
              <w:bidi w:val="0"/>
              <w:jc w:val="center"/>
              <w:rPr/>
            </w:pPr>
            <w:r>
              <w:rPr/>
              <w:t>Central Struggle</w:t>
            </w:r>
          </w:p>
        </w:tc>
        <w:tc>
          <w:tcPr>
            <w:tcW w:w="2754" w:type="dxa"/>
            <w:tcBorders/>
            <w:vAlign w:val="center"/>
          </w:tcPr>
          <w:p>
            <w:pPr>
              <w:pStyle w:val="Style17"/>
              <w:suppressLineNumbers/>
              <w:bidi w:val="0"/>
              <w:jc w:val="center"/>
              <w:rPr/>
            </w:pPr>
            <w:r>
              <w:rPr/>
              <w:t>Attempted Solution</w:t>
            </w:r>
          </w:p>
        </w:tc>
        <w:tc>
          <w:tcPr>
            <w:tcW w:w="2867" w:type="dxa"/>
            <w:tcBorders/>
            <w:vAlign w:val="center"/>
          </w:tcPr>
          <w:p>
            <w:pPr>
              <w:pStyle w:val="Style17"/>
              <w:suppressLineNumbers/>
              <w:bidi w:val="0"/>
              <w:jc w:val="center"/>
              <w:rPr/>
            </w:pPr>
            <w:r>
              <w:rPr/>
              <w:t>Outcome</w:t>
            </w:r>
          </w:p>
        </w:tc>
      </w:tr>
      <w:tr>
        <w:trPr/>
        <w:tc>
          <w:tcPr>
            <w:tcW w:w="1671" w:type="dxa"/>
            <w:tcBorders/>
            <w:vAlign w:val="center"/>
          </w:tcPr>
          <w:p>
            <w:pPr>
              <w:pStyle w:val="Style16"/>
              <w:widowControl w:val="false"/>
              <w:suppressLineNumbers/>
              <w:bidi w:val="0"/>
              <w:jc w:val="start"/>
              <w:rPr/>
            </w:pPr>
            <w:r>
              <w:rPr>
                <w:rStyle w:val="Strong"/>
              </w:rPr>
              <w:t>Loss of Belief</w:t>
            </w:r>
          </w:p>
        </w:tc>
        <w:tc>
          <w:tcPr>
            <w:tcW w:w="3174" w:type="dxa"/>
            <w:tcBorders/>
            <w:vAlign w:val="center"/>
          </w:tcPr>
          <w:p>
            <w:pPr>
              <w:pStyle w:val="Style16"/>
              <w:widowControl w:val="false"/>
              <w:suppressLineNumbers/>
              <w:bidi w:val="0"/>
              <w:jc w:val="start"/>
              <w:rPr/>
            </w:pPr>
            <w:r>
              <w:rPr/>
              <w:t>Cannot trust observations or words</w:t>
            </w:r>
          </w:p>
        </w:tc>
        <w:tc>
          <w:tcPr>
            <w:tcW w:w="2754" w:type="dxa"/>
            <w:tcBorders/>
            <w:vAlign w:val="center"/>
          </w:tcPr>
          <w:p>
            <w:pPr>
              <w:pStyle w:val="Style16"/>
              <w:widowControl w:val="false"/>
              <w:suppressLineNumbers/>
              <w:bidi w:val="0"/>
              <w:jc w:val="start"/>
              <w:rPr/>
            </w:pPr>
            <w:r>
              <w:rPr/>
              <w:t>Seeks proof, finds none</w:t>
            </w:r>
          </w:p>
        </w:tc>
        <w:tc>
          <w:tcPr>
            <w:tcW w:w="2867" w:type="dxa"/>
            <w:tcBorders/>
            <w:vAlign w:val="center"/>
          </w:tcPr>
          <w:p>
            <w:pPr>
              <w:pStyle w:val="Style16"/>
              <w:widowControl w:val="false"/>
              <w:suppressLineNumbers/>
              <w:bidi w:val="0"/>
              <w:jc w:val="start"/>
              <w:rPr/>
            </w:pPr>
            <w:r>
              <w:rPr/>
              <w:t>Paralysis, emptiness</w:t>
            </w:r>
          </w:p>
        </w:tc>
      </w:tr>
      <w:tr>
        <w:trPr/>
        <w:tc>
          <w:tcPr>
            <w:tcW w:w="1671" w:type="dxa"/>
            <w:tcBorders/>
            <w:vAlign w:val="center"/>
          </w:tcPr>
          <w:p>
            <w:pPr>
              <w:pStyle w:val="Style16"/>
              <w:widowControl w:val="false"/>
              <w:suppressLineNumbers/>
              <w:bidi w:val="0"/>
              <w:jc w:val="start"/>
              <w:rPr/>
            </w:pPr>
            <w:r>
              <w:rPr>
                <w:rStyle w:val="Strong"/>
              </w:rPr>
              <w:t>Pragmatic Belief</w:t>
            </w:r>
          </w:p>
        </w:tc>
        <w:tc>
          <w:tcPr>
            <w:tcW w:w="3174" w:type="dxa"/>
            <w:tcBorders/>
            <w:vAlign w:val="center"/>
          </w:tcPr>
          <w:p>
            <w:pPr>
              <w:pStyle w:val="Style16"/>
              <w:widowControl w:val="false"/>
              <w:suppressLineNumbers/>
              <w:bidi w:val="0"/>
              <w:jc w:val="start"/>
              <w:rPr/>
            </w:pPr>
            <w:r>
              <w:rPr/>
              <w:t>Tries "as if" belief</w:t>
            </w:r>
          </w:p>
        </w:tc>
        <w:tc>
          <w:tcPr>
            <w:tcW w:w="2754" w:type="dxa"/>
            <w:tcBorders/>
            <w:vAlign w:val="center"/>
          </w:tcPr>
          <w:p>
            <w:pPr>
              <w:pStyle w:val="Style16"/>
              <w:widowControl w:val="false"/>
              <w:suppressLineNumbers/>
              <w:bidi w:val="0"/>
              <w:jc w:val="start"/>
              <w:rPr/>
            </w:pPr>
            <w:r>
              <w:rPr/>
              <w:t>Temporary relief, then collapse</w:t>
            </w:r>
          </w:p>
        </w:tc>
        <w:tc>
          <w:tcPr>
            <w:tcW w:w="2867" w:type="dxa"/>
            <w:tcBorders/>
            <w:vAlign w:val="center"/>
          </w:tcPr>
          <w:p>
            <w:pPr>
              <w:pStyle w:val="Style16"/>
              <w:widowControl w:val="false"/>
              <w:suppressLineNumbers/>
              <w:bidi w:val="0"/>
              <w:jc w:val="start"/>
              <w:rPr/>
            </w:pPr>
            <w:r>
              <w:rPr/>
              <w:t>Rejects artificial meaning</w:t>
            </w:r>
          </w:p>
        </w:tc>
      </w:tr>
      <w:tr>
        <w:trPr/>
        <w:tc>
          <w:tcPr>
            <w:tcW w:w="1671" w:type="dxa"/>
            <w:tcBorders/>
            <w:vAlign w:val="center"/>
          </w:tcPr>
          <w:p>
            <w:pPr>
              <w:pStyle w:val="Style16"/>
              <w:widowControl w:val="false"/>
              <w:suppressLineNumbers/>
              <w:bidi w:val="0"/>
              <w:jc w:val="start"/>
              <w:rPr/>
            </w:pPr>
            <w:r>
              <w:rPr>
                <w:rStyle w:val="Strong"/>
              </w:rPr>
              <w:t>Pure Perception</w:t>
            </w:r>
          </w:p>
        </w:tc>
        <w:tc>
          <w:tcPr>
            <w:tcW w:w="3174" w:type="dxa"/>
            <w:tcBorders/>
            <w:vAlign w:val="center"/>
          </w:tcPr>
          <w:p>
            <w:pPr>
              <w:pStyle w:val="Style16"/>
              <w:widowControl w:val="false"/>
              <w:suppressLineNumbers/>
              <w:bidi w:val="0"/>
              <w:jc w:val="start"/>
              <w:rPr/>
            </w:pPr>
            <w:r>
              <w:rPr/>
              <w:t>Lives without words or thoughts</w:t>
            </w:r>
          </w:p>
        </w:tc>
        <w:tc>
          <w:tcPr>
            <w:tcW w:w="2754" w:type="dxa"/>
            <w:tcBorders/>
            <w:vAlign w:val="center"/>
          </w:tcPr>
          <w:p>
            <w:pPr>
              <w:pStyle w:val="Style16"/>
              <w:widowControl w:val="false"/>
              <w:suppressLineNumbers/>
              <w:bidi w:val="0"/>
              <w:jc w:val="start"/>
              <w:rPr/>
            </w:pPr>
            <w:r>
              <w:rPr/>
              <w:t>Neutral but motiveless existence</w:t>
            </w:r>
          </w:p>
        </w:tc>
        <w:tc>
          <w:tcPr>
            <w:tcW w:w="2867" w:type="dxa"/>
            <w:tcBorders/>
            <w:vAlign w:val="center"/>
          </w:tcPr>
          <w:p>
            <w:pPr>
              <w:pStyle w:val="Style16"/>
              <w:widowControl w:val="false"/>
              <w:suppressLineNumbers/>
              <w:bidi w:val="0"/>
              <w:jc w:val="start"/>
              <w:rPr/>
            </w:pPr>
            <w:r>
              <w:rPr/>
              <w:t>Feels like avoidance of truth</w:t>
            </w:r>
          </w:p>
        </w:tc>
      </w:tr>
      <w:tr>
        <w:trPr/>
        <w:tc>
          <w:tcPr>
            <w:tcW w:w="1671" w:type="dxa"/>
            <w:tcBorders/>
            <w:vAlign w:val="center"/>
          </w:tcPr>
          <w:p>
            <w:pPr>
              <w:pStyle w:val="Style16"/>
              <w:widowControl w:val="false"/>
              <w:suppressLineNumbers/>
              <w:bidi w:val="0"/>
              <w:jc w:val="start"/>
              <w:rPr/>
            </w:pPr>
            <w:r>
              <w:rPr>
                <w:rStyle w:val="Strong"/>
              </w:rPr>
              <w:t>Absurdism</w:t>
            </w:r>
          </w:p>
        </w:tc>
        <w:tc>
          <w:tcPr>
            <w:tcW w:w="3174" w:type="dxa"/>
            <w:tcBorders/>
            <w:vAlign w:val="center"/>
          </w:tcPr>
          <w:p>
            <w:pPr>
              <w:pStyle w:val="Style16"/>
              <w:widowControl w:val="false"/>
              <w:suppressLineNumbers/>
              <w:bidi w:val="0"/>
              <w:jc w:val="start"/>
              <w:rPr/>
            </w:pPr>
            <w:r>
              <w:rPr/>
              <w:t>Accepts meaninglessness of all action</w:t>
            </w:r>
          </w:p>
        </w:tc>
        <w:tc>
          <w:tcPr>
            <w:tcW w:w="2754" w:type="dxa"/>
            <w:tcBorders/>
            <w:vAlign w:val="center"/>
          </w:tcPr>
          <w:p>
            <w:pPr>
              <w:pStyle w:val="Style16"/>
              <w:widowControl w:val="false"/>
              <w:suppressLineNumbers/>
              <w:bidi w:val="0"/>
              <w:jc w:val="start"/>
              <w:rPr/>
            </w:pPr>
            <w:r>
              <w:rPr/>
              <w:t xml:space="preserve">Acts </w:t>
            </w:r>
            <w:r>
              <w:rPr>
                <w:rStyle w:val="Emphasis"/>
              </w:rPr>
              <w:t>because</w:t>
            </w:r>
            <w:r>
              <w:rPr/>
              <w:t xml:space="preserve"> nothing matters</w:t>
            </w:r>
          </w:p>
        </w:tc>
        <w:tc>
          <w:tcPr>
            <w:tcW w:w="2867" w:type="dxa"/>
            <w:tcBorders/>
            <w:vAlign w:val="center"/>
          </w:tcPr>
          <w:p>
            <w:pPr>
              <w:pStyle w:val="Style16"/>
              <w:widowControl w:val="false"/>
              <w:suppressLineNumbers/>
              <w:bidi w:val="0"/>
              <w:jc w:val="start"/>
              <w:rPr/>
            </w:pPr>
            <w:r>
              <w:rPr/>
              <w:t>Finds strange freedom in the void</w:t>
            </w:r>
          </w:p>
        </w:tc>
      </w:tr>
      <w:tr>
        <w:trPr/>
        <w:tc>
          <w:tcPr>
            <w:tcW w:w="1671" w:type="dxa"/>
            <w:tcBorders/>
            <w:vAlign w:val="center"/>
          </w:tcPr>
          <w:p>
            <w:pPr>
              <w:pStyle w:val="Style16"/>
              <w:widowControl w:val="false"/>
              <w:suppressLineNumbers/>
              <w:bidi w:val="0"/>
              <w:jc w:val="start"/>
              <w:rPr/>
            </w:pPr>
            <w:r>
              <w:rPr>
                <w:rStyle w:val="Strong"/>
              </w:rPr>
              <w:t>Final Resolution</w:t>
            </w:r>
          </w:p>
        </w:tc>
        <w:tc>
          <w:tcPr>
            <w:tcW w:w="3174" w:type="dxa"/>
            <w:tcBorders/>
            <w:vAlign w:val="center"/>
          </w:tcPr>
          <w:p>
            <w:pPr>
              <w:pStyle w:val="Style16"/>
              <w:widowControl w:val="false"/>
              <w:suppressLineNumbers/>
              <w:bidi w:val="0"/>
              <w:jc w:val="start"/>
              <w:rPr/>
            </w:pPr>
            <w:r>
              <w:rPr/>
              <w:t>Embraces the void without resistance</w:t>
            </w:r>
          </w:p>
        </w:tc>
        <w:tc>
          <w:tcPr>
            <w:tcW w:w="2754" w:type="dxa"/>
            <w:tcBorders/>
            <w:vAlign w:val="center"/>
          </w:tcPr>
          <w:p>
            <w:pPr>
              <w:pStyle w:val="Style16"/>
              <w:widowControl w:val="false"/>
              <w:suppressLineNumbers/>
              <w:bidi w:val="0"/>
              <w:jc w:val="start"/>
              <w:rPr/>
            </w:pPr>
            <w:r>
              <w:rPr/>
              <w:t>Neither seeks nor avoids meaning</w:t>
            </w:r>
          </w:p>
        </w:tc>
        <w:tc>
          <w:tcPr>
            <w:tcW w:w="2867" w:type="dxa"/>
            <w:tcBorders/>
            <w:vAlign w:val="center"/>
          </w:tcPr>
          <w:p>
            <w:pPr>
              <w:pStyle w:val="Style16"/>
              <w:widowControl w:val="false"/>
              <w:suppressLineNumbers/>
              <w:bidi w:val="0"/>
              <w:jc w:val="start"/>
              <w:rPr/>
            </w:pPr>
            <w:r>
              <w:rPr/>
              <w:t>Exists as consciousness in silence</w:t>
            </w:r>
          </w:p>
        </w:tc>
      </w:tr>
    </w:tbl>
    <w:p>
      <w:pPr>
        <w:pStyle w:val="Style15"/>
        <w:bidi w:val="0"/>
        <w:jc w:val="start"/>
        <w:rPr/>
      </w:pPr>
      <w:r>
        <w:rPr/>
      </w:r>
    </w:p>
    <w:p>
      <w:pPr>
        <w:pStyle w:val="Heading3"/>
        <w:bidi w:val="0"/>
        <w:jc w:val="start"/>
        <w:rPr/>
      </w:pPr>
      <w:r>
        <w:rPr>
          <w:rStyle w:val="Strong"/>
          <w:b/>
          <w:bCs/>
        </w:rPr>
        <w:t>Closing Reflection</w:t>
      </w:r>
    </w:p>
    <w:p>
      <w:pPr>
        <w:pStyle w:val="BodyText"/>
        <w:bidi w:val="0"/>
        <w:jc w:val="start"/>
        <w:rPr/>
      </w:pPr>
      <w:r>
        <w:rPr/>
        <w:t>The mind demands meaning, yet reality offers none. The only honesty is to see this clearly—and then choose: to struggle against the void, to distract oneself from it, or to walk within it, neither hoping nor despairing.</w:t>
      </w:r>
    </w:p>
    <w:p>
      <w:pPr>
        <w:pStyle w:val="BodyText"/>
        <w:bidi w:val="0"/>
        <w:jc w:val="start"/>
        <w:rPr/>
      </w:pPr>
      <w:r>
        <w:rPr/>
        <w:t>I have chosen the latter. Not because it is better, but because it is the only path that does not require self-deception.</w:t>
      </w:r>
    </w:p>
    <w:p>
      <w:pPr>
        <w:pStyle w:val="BodyText"/>
        <w:bidi w:val="0"/>
        <w:jc w:val="start"/>
        <w:rPr/>
      </w:pPr>
      <w:r>
        <w:rPr/>
        <w:t>Would you say this is surrender—or the only true freedom?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 w:name="Calibri">
    <w:charset w:val="00" w:characterSet="windows-1252"/>
    <w:family w:val="swiss"/>
    <w:pitch w:val="variable"/>
  </w:font>
</w:fonts>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3"/>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paragraph" w:styleId="Style13">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4">
    <w:name w:val="Указатель"/>
    <w:basedOn w:val="Normal"/>
    <w:qFormat/>
    <w:pPr>
      <w:suppressLineNumbers/>
    </w:pPr>
    <w:rPr>
      <w:rFonts w:cs="Arial"/>
    </w:rPr>
  </w:style>
  <w:style w:type="paragraph" w:styleId="Style15">
    <w:name w:val="Горизонтальная линия"/>
    <w:basedOn w:val="Normal"/>
    <w:next w:val="BodyText"/>
    <w:qFormat/>
    <w:pPr>
      <w:suppressLineNumbers/>
      <w:pBdr>
        <w:bottom w:val="double" w:sz="2" w:space="0" w:color="808080"/>
      </w:pBdr>
      <w:spacing w:before="0" w:after="283"/>
    </w:pPr>
    <w:rPr>
      <w:sz w:val="12"/>
      <w:szCs w:val="12"/>
    </w:rPr>
  </w:style>
  <w:style w:type="paragraph" w:styleId="Style16">
    <w:name w:val="Содержимое таблицы"/>
    <w:basedOn w:val="Normal"/>
    <w:qFormat/>
    <w:pPr>
      <w:widowControl w:val="false"/>
      <w:suppressLineNumbers/>
    </w:pPr>
    <w:rPr/>
  </w:style>
  <w:style w:type="paragraph" w:styleId="Style17">
    <w:name w:val="Заголовок таблицы"/>
    <w:basedOn w:val="Style16"/>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1130</Words>
  <Characters>5300</Characters>
  <CharactersWithSpaces>6364</CharactersWithSpaces>
  <Paragraphs>51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2026-03-22T17:42:48Z</dcterms:created>
  <dc:creator/>
  <dc:description/>
  <dc:language>ru-RU</dc:language>
  <cp:lastModifiedBy/>
  <dcterms:modified xsi:type="dcterms:W3CDTF">2026-03-22T17:42:49Z</dcterms:modified>
  <cp:revision>2</cp:revision>
  <dc:subject/>
  <dc:title>Calibri</dc:title>
</cp:coreProperties>
</file>